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E4FF" w14:textId="621459B4" w:rsidR="005F79D4" w:rsidRDefault="005F79D4" w:rsidP="00181EBB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1D540DD3">
        <w:rPr>
          <w:rFonts w:ascii="Arial" w:hAnsi="Arial" w:cs="Arial"/>
          <w:b/>
          <w:bCs/>
          <w:sz w:val="20"/>
          <w:szCs w:val="20"/>
        </w:rPr>
        <w:t>FOR IMMEDIATE RELEASE</w:t>
      </w:r>
      <w:r w:rsidR="0000529E" w:rsidRPr="1D540DD3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181EBB">
        <w:rPr>
          <w:rFonts w:ascii="Arial" w:hAnsi="Arial" w:cs="Arial"/>
          <w:b/>
          <w:bCs/>
          <w:sz w:val="20"/>
          <w:szCs w:val="20"/>
        </w:rPr>
        <w:t>Thursday, August 26, 2021</w:t>
      </w:r>
    </w:p>
    <w:p w14:paraId="4D32E754" w14:textId="331545CF" w:rsidR="005F79D4" w:rsidRDefault="0526205F" w:rsidP="005F79D4">
      <w:pPr>
        <w:pStyle w:val="BodyText2"/>
      </w:pPr>
      <w:r>
        <w:t xml:space="preserve">Contact: </w:t>
      </w:r>
      <w:r w:rsidR="005F79D4">
        <w:t>Ginni Linn, Director of Communications, Pa. State Association of Township Supervisors, Enola, Pa.,</w:t>
      </w:r>
      <w:r w:rsidR="4DEE3E12">
        <w:t xml:space="preserve"> </w:t>
      </w:r>
      <w:r w:rsidR="005F79D4">
        <w:t xml:space="preserve">(717) </w:t>
      </w:r>
      <w:r w:rsidR="009705EA">
        <w:t>763-0930, ext. 127</w:t>
      </w:r>
      <w:r w:rsidR="005F79D4">
        <w:t xml:space="preserve">, </w:t>
      </w:r>
      <w:hyperlink r:id="rId8">
        <w:r w:rsidR="005F79D4" w:rsidRPr="1241F4E3">
          <w:rPr>
            <w:rStyle w:val="Hyperlink"/>
          </w:rPr>
          <w:t>glinn@psats.org</w:t>
        </w:r>
      </w:hyperlink>
      <w:r w:rsidR="005F79D4">
        <w:t>.</w:t>
      </w:r>
    </w:p>
    <w:p w14:paraId="17C7C08D" w14:textId="7805D90C" w:rsidR="1241F4E3" w:rsidRDefault="1241F4E3" w:rsidP="1241F4E3">
      <w:pPr>
        <w:pStyle w:val="BodyText2"/>
      </w:pPr>
    </w:p>
    <w:p w14:paraId="50986DA5" w14:textId="55C0E2A6" w:rsidR="7AE2159A" w:rsidRDefault="7AE2159A" w:rsidP="1241F4E3">
      <w:pPr>
        <w:pStyle w:val="BodyText2"/>
      </w:pPr>
      <w:r>
        <w:t xml:space="preserve">Click here for a photo of David M. Sanko: </w:t>
      </w:r>
      <w:r w:rsidR="04A8521C">
        <w:t xml:space="preserve"> </w:t>
      </w:r>
      <w:hyperlink r:id="rId9" w:history="1">
        <w:r w:rsidR="009705EA" w:rsidRPr="00CE5295">
          <w:rPr>
            <w:rStyle w:val="Hyperlink"/>
          </w:rPr>
          <w:t>https://www.psats.org/psats-staff/</w:t>
        </w:r>
      </w:hyperlink>
      <w:r w:rsidR="009705EA">
        <w:t xml:space="preserve"> </w:t>
      </w:r>
    </w:p>
    <w:p w14:paraId="4E20E1C6" w14:textId="17ECB838" w:rsidR="1241F4E3" w:rsidRDefault="1241F4E3" w:rsidP="1241F4E3">
      <w:pPr>
        <w:pStyle w:val="BodyText2"/>
      </w:pPr>
    </w:p>
    <w:p w14:paraId="0A37501D" w14:textId="77777777" w:rsidR="005F79D4" w:rsidRDefault="005F79D4" w:rsidP="005F79D4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5891DF5" w14:textId="518BB3B1" w:rsidR="1241F4E3" w:rsidRDefault="1241F4E3" w:rsidP="1241F4E3">
      <w:pPr>
        <w:rPr>
          <w:rFonts w:ascii="Times New Roman" w:hAnsi="Times New Roman"/>
        </w:rPr>
      </w:pPr>
    </w:p>
    <w:p w14:paraId="68C21B35" w14:textId="36C31DDB" w:rsidR="42D022AB" w:rsidRDefault="00D42B19" w:rsidP="00181EB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Local Governments</w:t>
      </w:r>
      <w:r w:rsidR="001305A8" w:rsidRPr="1241F4E3">
        <w:rPr>
          <w:b/>
          <w:bCs/>
          <w:sz w:val="28"/>
          <w:szCs w:val="28"/>
        </w:rPr>
        <w:t xml:space="preserve"> </w:t>
      </w:r>
      <w:r w:rsidR="00181EBB">
        <w:rPr>
          <w:b/>
          <w:bCs/>
          <w:sz w:val="28"/>
          <w:szCs w:val="28"/>
        </w:rPr>
        <w:t xml:space="preserve">Say </w:t>
      </w:r>
      <w:r w:rsidR="00B513BD">
        <w:rPr>
          <w:b/>
          <w:bCs/>
          <w:sz w:val="28"/>
          <w:szCs w:val="28"/>
        </w:rPr>
        <w:t>“</w:t>
      </w:r>
      <w:r w:rsidR="00181EBB">
        <w:rPr>
          <w:b/>
          <w:bCs/>
          <w:sz w:val="28"/>
          <w:szCs w:val="28"/>
        </w:rPr>
        <w:t>Local Decision Making Is Best</w:t>
      </w:r>
      <w:r w:rsidR="00B513BD">
        <w:rPr>
          <w:b/>
          <w:bCs/>
          <w:sz w:val="28"/>
          <w:szCs w:val="28"/>
        </w:rPr>
        <w:t>”</w:t>
      </w:r>
    </w:p>
    <w:p w14:paraId="02C470AA" w14:textId="1FB1FB27" w:rsidR="1241F4E3" w:rsidRDefault="1241F4E3" w:rsidP="1241F4E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49F867A" w14:textId="475C3467" w:rsidR="001305A8" w:rsidRPr="000E00BC" w:rsidRDefault="001305A8" w:rsidP="000E00BC">
      <w:pPr>
        <w:ind w:firstLine="720"/>
        <w:rPr>
          <w:sz w:val="24"/>
          <w:szCs w:val="24"/>
        </w:rPr>
      </w:pPr>
      <w:r w:rsidRPr="1241F4E3">
        <w:rPr>
          <w:sz w:val="24"/>
          <w:szCs w:val="24"/>
        </w:rPr>
        <w:t xml:space="preserve">The following statement was issued today by David </w:t>
      </w:r>
      <w:r w:rsidR="0000529E" w:rsidRPr="1241F4E3">
        <w:rPr>
          <w:sz w:val="24"/>
          <w:szCs w:val="24"/>
        </w:rPr>
        <w:t xml:space="preserve">M. </w:t>
      </w:r>
      <w:r w:rsidRPr="1241F4E3">
        <w:rPr>
          <w:sz w:val="24"/>
          <w:szCs w:val="24"/>
        </w:rPr>
        <w:t xml:space="preserve">Sanko, </w:t>
      </w:r>
      <w:r w:rsidR="000E00BC" w:rsidRPr="1241F4E3">
        <w:rPr>
          <w:sz w:val="24"/>
          <w:szCs w:val="24"/>
        </w:rPr>
        <w:t>e</w:t>
      </w:r>
      <w:r w:rsidRPr="1241F4E3">
        <w:rPr>
          <w:sz w:val="24"/>
          <w:szCs w:val="24"/>
        </w:rPr>
        <w:t xml:space="preserve">xecutive </w:t>
      </w:r>
      <w:r w:rsidR="000E00BC" w:rsidRPr="1241F4E3">
        <w:rPr>
          <w:sz w:val="24"/>
          <w:szCs w:val="24"/>
        </w:rPr>
        <w:t>d</w:t>
      </w:r>
      <w:r w:rsidRPr="1241F4E3">
        <w:rPr>
          <w:sz w:val="24"/>
          <w:szCs w:val="24"/>
        </w:rPr>
        <w:t xml:space="preserve">irector of the </w:t>
      </w:r>
      <w:r w:rsidR="000E00BC" w:rsidRPr="1241F4E3">
        <w:rPr>
          <w:sz w:val="24"/>
          <w:szCs w:val="24"/>
        </w:rPr>
        <w:t xml:space="preserve">Pennsylvania </w:t>
      </w:r>
      <w:r w:rsidRPr="1241F4E3">
        <w:rPr>
          <w:sz w:val="24"/>
          <w:szCs w:val="24"/>
        </w:rPr>
        <w:t>State Association of Township Supervisors</w:t>
      </w:r>
      <w:r w:rsidR="31E8AD55" w:rsidRPr="1241F4E3">
        <w:rPr>
          <w:sz w:val="24"/>
          <w:szCs w:val="24"/>
        </w:rPr>
        <w:t xml:space="preserve"> (PSATS)</w:t>
      </w:r>
      <w:r w:rsidR="000E00BC" w:rsidRPr="1241F4E3">
        <w:rPr>
          <w:sz w:val="24"/>
          <w:szCs w:val="24"/>
        </w:rPr>
        <w:t>, which</w:t>
      </w:r>
      <w:r w:rsidRPr="1241F4E3">
        <w:rPr>
          <w:sz w:val="24"/>
          <w:szCs w:val="24"/>
        </w:rPr>
        <w:t xml:space="preserve"> represents </w:t>
      </w:r>
      <w:r w:rsidR="006055AC" w:rsidRPr="1241F4E3">
        <w:rPr>
          <w:sz w:val="24"/>
          <w:szCs w:val="24"/>
        </w:rPr>
        <w:t>the 1,454</w:t>
      </w:r>
      <w:r w:rsidRPr="1241F4E3">
        <w:rPr>
          <w:sz w:val="24"/>
          <w:szCs w:val="24"/>
        </w:rPr>
        <w:t xml:space="preserve"> townships </w:t>
      </w:r>
      <w:r w:rsidR="000E00BC" w:rsidRPr="1241F4E3">
        <w:rPr>
          <w:sz w:val="24"/>
          <w:szCs w:val="24"/>
        </w:rPr>
        <w:t xml:space="preserve">of the second class </w:t>
      </w:r>
      <w:r w:rsidRPr="1241F4E3">
        <w:rPr>
          <w:sz w:val="24"/>
          <w:szCs w:val="24"/>
        </w:rPr>
        <w:t>across Pennsylvania.</w:t>
      </w:r>
      <w:r w:rsidR="000E00BC" w:rsidRPr="1241F4E3">
        <w:rPr>
          <w:sz w:val="24"/>
          <w:szCs w:val="24"/>
        </w:rPr>
        <w:t xml:space="preserve"> </w:t>
      </w:r>
      <w:r w:rsidR="002F14A8" w:rsidRPr="1241F4E3">
        <w:rPr>
          <w:sz w:val="24"/>
          <w:szCs w:val="24"/>
        </w:rPr>
        <w:t>Townships</w:t>
      </w:r>
      <w:r w:rsidR="000E00BC" w:rsidRPr="1241F4E3">
        <w:rPr>
          <w:sz w:val="24"/>
          <w:szCs w:val="24"/>
        </w:rPr>
        <w:t>, in turn, represent more residents — 5.5 million Pennsylvanians — than any other type of political subdivision in the commonwealth and cover 95 percent of the commonwealth’s land mass.</w:t>
      </w:r>
    </w:p>
    <w:p w14:paraId="5E0E955B" w14:textId="26DC6A27" w:rsidR="27AD5CC2" w:rsidRDefault="001305A8" w:rsidP="00181EBB">
      <w:pPr>
        <w:ind w:firstLine="720"/>
        <w:rPr>
          <w:sz w:val="24"/>
          <w:szCs w:val="24"/>
        </w:rPr>
      </w:pPr>
      <w:r w:rsidRPr="1D540DD3">
        <w:rPr>
          <w:sz w:val="24"/>
          <w:szCs w:val="24"/>
        </w:rPr>
        <w:t xml:space="preserve">“On behalf of </w:t>
      </w:r>
      <w:r w:rsidR="00181EBB">
        <w:rPr>
          <w:sz w:val="24"/>
          <w:szCs w:val="24"/>
        </w:rPr>
        <w:t xml:space="preserve">Pennsylvania’s 1,454 </w:t>
      </w:r>
      <w:r w:rsidR="00CA2608" w:rsidRPr="1D540DD3">
        <w:rPr>
          <w:sz w:val="24"/>
          <w:szCs w:val="24"/>
        </w:rPr>
        <w:t>townships</w:t>
      </w:r>
      <w:r w:rsidR="00181EBB">
        <w:rPr>
          <w:sz w:val="24"/>
          <w:szCs w:val="24"/>
        </w:rPr>
        <w:t xml:space="preserve"> of the second class</w:t>
      </w:r>
      <w:r w:rsidR="00CA2608" w:rsidRPr="1D540DD3">
        <w:rPr>
          <w:sz w:val="24"/>
          <w:szCs w:val="24"/>
        </w:rPr>
        <w:t xml:space="preserve">, </w:t>
      </w:r>
      <w:r w:rsidRPr="1D540DD3">
        <w:rPr>
          <w:sz w:val="24"/>
          <w:szCs w:val="24"/>
        </w:rPr>
        <w:t xml:space="preserve">we </w:t>
      </w:r>
      <w:r w:rsidR="00181EBB">
        <w:rPr>
          <w:sz w:val="24"/>
          <w:szCs w:val="24"/>
        </w:rPr>
        <w:t>emphasize the critical importance of local decision making. Township and other local leaders know what’s best for their communities and should be allowed to do what they always do: make decisions in the best interest of their citizens for their own local conditions.</w:t>
      </w:r>
    </w:p>
    <w:p w14:paraId="51F54481" w14:textId="346679C1" w:rsidR="00181EBB" w:rsidRDefault="00181EBB" w:rsidP="00181EB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“Our members </w:t>
      </w:r>
      <w:r w:rsidR="00403E51">
        <w:rPr>
          <w:sz w:val="24"/>
          <w:szCs w:val="24"/>
        </w:rPr>
        <w:t xml:space="preserve">have </w:t>
      </w:r>
      <w:r w:rsidR="00AC4275">
        <w:rPr>
          <w:sz w:val="24"/>
          <w:szCs w:val="24"/>
        </w:rPr>
        <w:t>been</w:t>
      </w:r>
      <w:r w:rsidR="00403E51">
        <w:rPr>
          <w:sz w:val="24"/>
          <w:szCs w:val="24"/>
        </w:rPr>
        <w:t xml:space="preserve"> on the </w:t>
      </w:r>
      <w:r w:rsidR="009709AA">
        <w:rPr>
          <w:sz w:val="24"/>
          <w:szCs w:val="24"/>
        </w:rPr>
        <w:t>front line every day</w:t>
      </w:r>
      <w:r>
        <w:rPr>
          <w:sz w:val="24"/>
          <w:szCs w:val="24"/>
        </w:rPr>
        <w:t xml:space="preserve"> </w:t>
      </w:r>
      <w:r w:rsidR="009709AA">
        <w:rPr>
          <w:sz w:val="24"/>
          <w:szCs w:val="24"/>
        </w:rPr>
        <w:t>and</w:t>
      </w:r>
      <w:r w:rsidR="007A1CBF">
        <w:rPr>
          <w:sz w:val="24"/>
          <w:szCs w:val="24"/>
        </w:rPr>
        <w:t xml:space="preserve"> are not in favor of any mandates that would interfere in local authority at this time. One-size-fits-all solutions do not work in a state as diverse as the commonwealth</w:t>
      </w:r>
      <w:r w:rsidR="00AD5AF8">
        <w:rPr>
          <w:sz w:val="24"/>
          <w:szCs w:val="24"/>
        </w:rPr>
        <w:t xml:space="preserve"> that experiences different challenges by community</w:t>
      </w:r>
      <w:r w:rsidR="000B33CA">
        <w:rPr>
          <w:sz w:val="24"/>
          <w:szCs w:val="24"/>
        </w:rPr>
        <w:t>,</w:t>
      </w:r>
      <w:r w:rsidR="00AD5AF8">
        <w:rPr>
          <w:sz w:val="24"/>
          <w:szCs w:val="24"/>
        </w:rPr>
        <w:t xml:space="preserve"> area</w:t>
      </w:r>
      <w:r w:rsidR="00B10C94">
        <w:rPr>
          <w:sz w:val="24"/>
          <w:szCs w:val="24"/>
        </w:rPr>
        <w:t>,</w:t>
      </w:r>
      <w:r w:rsidR="000B33CA">
        <w:rPr>
          <w:sz w:val="24"/>
          <w:szCs w:val="24"/>
        </w:rPr>
        <w:t xml:space="preserve"> or region.</w:t>
      </w:r>
    </w:p>
    <w:p w14:paraId="09AF22B9" w14:textId="7419C367" w:rsidR="1241F4E3" w:rsidRDefault="007A1CBF" w:rsidP="1241F4E3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“</w:t>
      </w:r>
      <w:r w:rsidR="00EE09CB">
        <w:rPr>
          <w:sz w:val="24"/>
          <w:szCs w:val="24"/>
        </w:rPr>
        <w:t>Recognizing and promoting CDC recommendations</w:t>
      </w:r>
      <w:r>
        <w:rPr>
          <w:sz w:val="24"/>
          <w:szCs w:val="24"/>
        </w:rPr>
        <w:t xml:space="preserve">, we do not believe townships’ hands should be tied in making their own local decisions. </w:t>
      </w:r>
      <w:r w:rsidR="003146D1">
        <w:rPr>
          <w:sz w:val="24"/>
          <w:szCs w:val="24"/>
        </w:rPr>
        <w:t>V</w:t>
      </w:r>
      <w:r>
        <w:rPr>
          <w:sz w:val="24"/>
          <w:szCs w:val="24"/>
        </w:rPr>
        <w:t xml:space="preserve">accinations </w:t>
      </w:r>
      <w:r w:rsidR="003146D1">
        <w:rPr>
          <w:sz w:val="24"/>
          <w:szCs w:val="24"/>
        </w:rPr>
        <w:t>and common</w:t>
      </w:r>
      <w:r w:rsidR="00AC4275">
        <w:rPr>
          <w:sz w:val="24"/>
          <w:szCs w:val="24"/>
        </w:rPr>
        <w:t>-</w:t>
      </w:r>
      <w:r w:rsidR="003146D1">
        <w:rPr>
          <w:sz w:val="24"/>
          <w:szCs w:val="24"/>
        </w:rPr>
        <w:t xml:space="preserve">sense hygiene solutions are </w:t>
      </w:r>
      <w:r w:rsidR="00403E51">
        <w:rPr>
          <w:sz w:val="24"/>
          <w:szCs w:val="24"/>
        </w:rPr>
        <w:t>primary</w:t>
      </w:r>
      <w:r>
        <w:rPr>
          <w:sz w:val="24"/>
          <w:szCs w:val="24"/>
        </w:rPr>
        <w:t xml:space="preserve"> way</w:t>
      </w:r>
      <w:r w:rsidR="00403E51">
        <w:rPr>
          <w:sz w:val="24"/>
          <w:szCs w:val="24"/>
        </w:rPr>
        <w:t>s</w:t>
      </w:r>
      <w:r>
        <w:rPr>
          <w:sz w:val="24"/>
          <w:szCs w:val="24"/>
        </w:rPr>
        <w:t xml:space="preserve"> to control the spread of </w:t>
      </w:r>
      <w:r w:rsidR="007B19FE">
        <w:rPr>
          <w:sz w:val="24"/>
          <w:szCs w:val="24"/>
        </w:rPr>
        <w:t>disease</w:t>
      </w:r>
      <w:r>
        <w:rPr>
          <w:sz w:val="24"/>
          <w:szCs w:val="24"/>
        </w:rPr>
        <w:t xml:space="preserve"> and protect the general popul</w:t>
      </w:r>
      <w:r w:rsidR="007B19FE">
        <w:rPr>
          <w:sz w:val="24"/>
          <w:szCs w:val="24"/>
        </w:rPr>
        <w:t>ation</w:t>
      </w:r>
      <w:r>
        <w:rPr>
          <w:sz w:val="24"/>
          <w:szCs w:val="24"/>
        </w:rPr>
        <w:t>.”</w:t>
      </w:r>
    </w:p>
    <w:p w14:paraId="1B6A4A72" w14:textId="57B6ACFD" w:rsidR="00C535B9" w:rsidRDefault="00C535B9" w:rsidP="1241F4E3">
      <w:pPr>
        <w:ind w:firstLine="720"/>
        <w:rPr>
          <w:sz w:val="24"/>
          <w:szCs w:val="24"/>
        </w:rPr>
      </w:pPr>
    </w:p>
    <w:p w14:paraId="16173AE2" w14:textId="77777777" w:rsidR="00C535B9" w:rsidRDefault="00C535B9" w:rsidP="1241F4E3">
      <w:pPr>
        <w:ind w:firstLine="720"/>
        <w:rPr>
          <w:sz w:val="24"/>
          <w:szCs w:val="24"/>
        </w:rPr>
      </w:pPr>
    </w:p>
    <w:p w14:paraId="639CE826" w14:textId="16E494C6" w:rsidR="1241F4E3" w:rsidRDefault="1241F4E3" w:rsidP="1241F4E3">
      <w:pPr>
        <w:ind w:firstLine="720"/>
        <w:rPr>
          <w:sz w:val="24"/>
          <w:szCs w:val="24"/>
        </w:rPr>
      </w:pPr>
    </w:p>
    <w:sectPr w:rsidR="1241F4E3" w:rsidSect="00932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472D4"/>
    <w:multiLevelType w:val="hybridMultilevel"/>
    <w:tmpl w:val="FE1C3428"/>
    <w:lvl w:ilvl="0" w:tplc="46ACC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469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D985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AD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EE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F64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89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4B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CA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D0593"/>
    <w:multiLevelType w:val="hybridMultilevel"/>
    <w:tmpl w:val="29040B62"/>
    <w:lvl w:ilvl="0" w:tplc="FABC8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C03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94F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AA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47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BAA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01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E5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A3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A8"/>
    <w:rsid w:val="0000529E"/>
    <w:rsid w:val="0009792B"/>
    <w:rsid w:val="000B33CA"/>
    <w:rsid w:val="000E00BC"/>
    <w:rsid w:val="001305A8"/>
    <w:rsid w:val="00181EBB"/>
    <w:rsid w:val="00201B24"/>
    <w:rsid w:val="002F14A8"/>
    <w:rsid w:val="003146D1"/>
    <w:rsid w:val="00385D33"/>
    <w:rsid w:val="00403E51"/>
    <w:rsid w:val="00444248"/>
    <w:rsid w:val="004A6129"/>
    <w:rsid w:val="005F79D4"/>
    <w:rsid w:val="006055AC"/>
    <w:rsid w:val="00693CA5"/>
    <w:rsid w:val="0071065B"/>
    <w:rsid w:val="007A1CBF"/>
    <w:rsid w:val="007B19FE"/>
    <w:rsid w:val="007B5870"/>
    <w:rsid w:val="0093254A"/>
    <w:rsid w:val="00965BEF"/>
    <w:rsid w:val="009705EA"/>
    <w:rsid w:val="009709AA"/>
    <w:rsid w:val="00A76773"/>
    <w:rsid w:val="00AC4275"/>
    <w:rsid w:val="00AD5AF8"/>
    <w:rsid w:val="00AD6F4D"/>
    <w:rsid w:val="00B10C94"/>
    <w:rsid w:val="00B513BD"/>
    <w:rsid w:val="00C535B9"/>
    <w:rsid w:val="00CA2608"/>
    <w:rsid w:val="00D42B19"/>
    <w:rsid w:val="00EE09CB"/>
    <w:rsid w:val="00F04E08"/>
    <w:rsid w:val="00F644DC"/>
    <w:rsid w:val="00FC2514"/>
    <w:rsid w:val="019C177D"/>
    <w:rsid w:val="01A4991D"/>
    <w:rsid w:val="01B92975"/>
    <w:rsid w:val="02E1FC84"/>
    <w:rsid w:val="0458E0ED"/>
    <w:rsid w:val="04A8521C"/>
    <w:rsid w:val="0526205F"/>
    <w:rsid w:val="07F20ACF"/>
    <w:rsid w:val="08ECE344"/>
    <w:rsid w:val="09B2EE81"/>
    <w:rsid w:val="0A58E240"/>
    <w:rsid w:val="0C8345CB"/>
    <w:rsid w:val="0CCFFD86"/>
    <w:rsid w:val="0D5046EB"/>
    <w:rsid w:val="0DA78682"/>
    <w:rsid w:val="0DCB0E26"/>
    <w:rsid w:val="0E23AC5E"/>
    <w:rsid w:val="110203E6"/>
    <w:rsid w:val="1241F4E3"/>
    <w:rsid w:val="168BE2F6"/>
    <w:rsid w:val="19BBB07A"/>
    <w:rsid w:val="1AF9147B"/>
    <w:rsid w:val="1CF9DB97"/>
    <w:rsid w:val="1D2A958A"/>
    <w:rsid w:val="1D540DD3"/>
    <w:rsid w:val="1DD35B0E"/>
    <w:rsid w:val="1F292F1B"/>
    <w:rsid w:val="1FF58135"/>
    <w:rsid w:val="2018398F"/>
    <w:rsid w:val="20D7E3F3"/>
    <w:rsid w:val="2215FE8D"/>
    <w:rsid w:val="2304FBB6"/>
    <w:rsid w:val="237D2BD6"/>
    <w:rsid w:val="24CD9E85"/>
    <w:rsid w:val="26EA0000"/>
    <w:rsid w:val="27AD5CC2"/>
    <w:rsid w:val="27B6AED8"/>
    <w:rsid w:val="27C0B4A2"/>
    <w:rsid w:val="283FB1AA"/>
    <w:rsid w:val="289C53DE"/>
    <w:rsid w:val="292582FF"/>
    <w:rsid w:val="292C1299"/>
    <w:rsid w:val="29921E7F"/>
    <w:rsid w:val="2A04E4C0"/>
    <w:rsid w:val="2A212C79"/>
    <w:rsid w:val="2B2C8336"/>
    <w:rsid w:val="2C55AD83"/>
    <w:rsid w:val="2CBC2BB4"/>
    <w:rsid w:val="2CDC7DA8"/>
    <w:rsid w:val="2D0ADC33"/>
    <w:rsid w:val="3065F4E9"/>
    <w:rsid w:val="31E8AD55"/>
    <w:rsid w:val="3212CE5C"/>
    <w:rsid w:val="323DD700"/>
    <w:rsid w:val="33933F8C"/>
    <w:rsid w:val="38976735"/>
    <w:rsid w:val="3945E2DA"/>
    <w:rsid w:val="39B4BD10"/>
    <w:rsid w:val="3C0AB9D3"/>
    <w:rsid w:val="3CF05088"/>
    <w:rsid w:val="3D11D1AC"/>
    <w:rsid w:val="3DA00DBB"/>
    <w:rsid w:val="40093AF5"/>
    <w:rsid w:val="407CEA27"/>
    <w:rsid w:val="40EB3E57"/>
    <w:rsid w:val="42A84C6B"/>
    <w:rsid w:val="42D022AB"/>
    <w:rsid w:val="44CEC695"/>
    <w:rsid w:val="450370B6"/>
    <w:rsid w:val="456412B1"/>
    <w:rsid w:val="465EA12C"/>
    <w:rsid w:val="491D4BE5"/>
    <w:rsid w:val="4DD7D271"/>
    <w:rsid w:val="4DEE3E12"/>
    <w:rsid w:val="4E153BA3"/>
    <w:rsid w:val="4E1E2483"/>
    <w:rsid w:val="4E8EA49B"/>
    <w:rsid w:val="5048B807"/>
    <w:rsid w:val="50CE0315"/>
    <w:rsid w:val="544BB938"/>
    <w:rsid w:val="5700D36C"/>
    <w:rsid w:val="58F02887"/>
    <w:rsid w:val="5CDBD1A2"/>
    <w:rsid w:val="5E52B1CF"/>
    <w:rsid w:val="5F1E0F51"/>
    <w:rsid w:val="628870BF"/>
    <w:rsid w:val="6328C0F1"/>
    <w:rsid w:val="653CEF8B"/>
    <w:rsid w:val="6570283B"/>
    <w:rsid w:val="65C4A0D5"/>
    <w:rsid w:val="65EEABC1"/>
    <w:rsid w:val="664A2B16"/>
    <w:rsid w:val="666A0F4F"/>
    <w:rsid w:val="67931BC1"/>
    <w:rsid w:val="67D996FC"/>
    <w:rsid w:val="684E8317"/>
    <w:rsid w:val="6A07C610"/>
    <w:rsid w:val="6A8BF710"/>
    <w:rsid w:val="6D9B4604"/>
    <w:rsid w:val="6DCED933"/>
    <w:rsid w:val="6DE57434"/>
    <w:rsid w:val="6E1D4792"/>
    <w:rsid w:val="6E458EE4"/>
    <w:rsid w:val="7035A72B"/>
    <w:rsid w:val="73AE6F50"/>
    <w:rsid w:val="75534CCB"/>
    <w:rsid w:val="75E93D0B"/>
    <w:rsid w:val="762EB326"/>
    <w:rsid w:val="76B95C63"/>
    <w:rsid w:val="76BE7F95"/>
    <w:rsid w:val="772A07FB"/>
    <w:rsid w:val="781EE92F"/>
    <w:rsid w:val="788B57E6"/>
    <w:rsid w:val="7AE2159A"/>
    <w:rsid w:val="7AF329CA"/>
    <w:rsid w:val="7B952069"/>
    <w:rsid w:val="7D963675"/>
    <w:rsid w:val="7FBAA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DD19"/>
  <w15:docId w15:val="{55AA85A6-A3CF-452F-872D-FD630DD7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F79D4"/>
    <w:pPr>
      <w:tabs>
        <w:tab w:val="left" w:pos="360"/>
      </w:tabs>
      <w:spacing w:after="0" w:line="480" w:lineRule="atLeast"/>
    </w:pPr>
    <w:rPr>
      <w:rFonts w:ascii="Times" w:eastAsia="Times New Roman" w:hAnsi="Times" w:cs="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79D4"/>
    <w:rPr>
      <w:rFonts w:ascii="Times" w:eastAsia="Times New Roman" w:hAnsi="Times" w:cs="Times"/>
      <w:sz w:val="24"/>
      <w:szCs w:val="24"/>
    </w:rPr>
  </w:style>
  <w:style w:type="paragraph" w:styleId="NormalWeb">
    <w:name w:val="Normal (Web)"/>
    <w:basedOn w:val="Normal"/>
    <w:semiHidden/>
    <w:rsid w:val="005F79D4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character" w:styleId="Strong">
    <w:name w:val="Strong"/>
    <w:basedOn w:val="DefaultParagraphFont"/>
    <w:qFormat/>
    <w:rsid w:val="005F79D4"/>
    <w:rPr>
      <w:b/>
      <w:bCs/>
    </w:rPr>
  </w:style>
  <w:style w:type="paragraph" w:styleId="BodyText2">
    <w:name w:val="Body Text 2"/>
    <w:basedOn w:val="Normal"/>
    <w:link w:val="BodyText2Char"/>
    <w:semiHidden/>
    <w:rsid w:val="005F79D4"/>
    <w:pPr>
      <w:tabs>
        <w:tab w:val="left" w:pos="1332"/>
        <w:tab w:val="left" w:pos="12330"/>
      </w:tabs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F79D4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705E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inn@psat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sats.org/psats-staf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1ef05b-ee3c-4ef6-bab5-75d2cf70fb8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727F1EE36D54D877EE12E0EACAF58" ma:contentTypeVersion="12" ma:contentTypeDescription="Create a new document." ma:contentTypeScope="" ma:versionID="7fbf8f78b99a87c1144192b3e3fb7d14">
  <xsd:schema xmlns:xsd="http://www.w3.org/2001/XMLSchema" xmlns:xs="http://www.w3.org/2001/XMLSchema" xmlns:p="http://schemas.microsoft.com/office/2006/metadata/properties" xmlns:ns2="a85746a1-5a6b-482e-b851-1d7ba695acbe" xmlns:ns3="1b1ef05b-ee3c-4ef6-bab5-75d2cf70fb8e" targetNamespace="http://schemas.microsoft.com/office/2006/metadata/properties" ma:root="true" ma:fieldsID="99c336af1834cf90a5a2a651fa37ff31" ns2:_="" ns3:_="">
    <xsd:import namespace="a85746a1-5a6b-482e-b851-1d7ba695acbe"/>
    <xsd:import namespace="1b1ef05b-ee3c-4ef6-bab5-75d2cf70f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746a1-5a6b-482e-b851-1d7ba695a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ef05b-ee3c-4ef6-bab5-75d2cf70f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A2EB5-3713-45E0-B06D-A926FF5FCAAE}">
  <ds:schemaRefs>
    <ds:schemaRef ds:uri="http://schemas.microsoft.com/office/2006/metadata/properties"/>
    <ds:schemaRef ds:uri="http://schemas.microsoft.com/office/infopath/2007/PartnerControls"/>
    <ds:schemaRef ds:uri="1b1ef05b-ee3c-4ef6-bab5-75d2cf70fb8e"/>
  </ds:schemaRefs>
</ds:datastoreItem>
</file>

<file path=customXml/itemProps2.xml><?xml version="1.0" encoding="utf-8"?>
<ds:datastoreItem xmlns:ds="http://schemas.openxmlformats.org/officeDocument/2006/customXml" ds:itemID="{74D6BD6D-F6CB-4944-AB73-E525E1839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746a1-5a6b-482e-b851-1d7ba695acbe"/>
    <ds:schemaRef ds:uri="1b1ef05b-ee3c-4ef6-bab5-75d2cf70f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C2DD4-1629-4B9E-A334-8900F12D7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PSATS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Sanko</dc:creator>
  <cp:lastModifiedBy>Ginni L. Linn</cp:lastModifiedBy>
  <cp:revision>5</cp:revision>
  <dcterms:created xsi:type="dcterms:W3CDTF">2021-08-26T19:35:00Z</dcterms:created>
  <dcterms:modified xsi:type="dcterms:W3CDTF">2021-08-26T19:37:00Z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0x0101001D0727F1EE36D54D877EE12E0EACAF58</vt:lpwstr>
  </property>
</Properties>
</file>